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46" w:rsidRPr="009539CA" w:rsidRDefault="00B62E46" w:rsidP="00B62E46">
      <w:pPr>
        <w:pStyle w:val="Nadpis1"/>
        <w:suppressAutoHyphens/>
        <w:jc w:val="both"/>
        <w:rPr>
          <w:rFonts w:ascii="Arial" w:hAnsi="Arial" w:cs="Arial"/>
          <w:smallCaps w:val="0"/>
          <w:spacing w:val="-3"/>
          <w:sz w:val="22"/>
          <w:szCs w:val="22"/>
          <w:lang w:val="sk-SK"/>
        </w:rPr>
      </w:pP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>Francúzska kultúra a frankofónne kultúry 3. (17.-18. storočie)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  <w:t xml:space="preserve">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ab/>
      </w:r>
      <w:r w:rsidR="00C56633"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ZS </w:t>
      </w:r>
      <w:r w:rsidRPr="009539CA">
        <w:rPr>
          <w:rFonts w:ascii="Arial" w:hAnsi="Arial" w:cs="Arial"/>
          <w:smallCaps w:val="0"/>
          <w:spacing w:val="-3"/>
          <w:sz w:val="22"/>
          <w:szCs w:val="22"/>
          <w:lang w:val="sk-SK"/>
        </w:rPr>
        <w:t xml:space="preserve">2 roč. </w:t>
      </w:r>
      <w:r w:rsidRPr="009539CA">
        <w:rPr>
          <w:rFonts w:ascii="Arial" w:hAnsi="Arial" w:cs="Arial"/>
          <w:bCs w:val="0"/>
          <w:smallCaps w:val="0"/>
          <w:spacing w:val="-3"/>
          <w:sz w:val="22"/>
          <w:szCs w:val="22"/>
          <w:lang w:val="sk-SK"/>
        </w:rPr>
        <w:t>Bc.</w:t>
      </w:r>
    </w:p>
    <w:p w:rsidR="005E7A9D" w:rsidRDefault="005C2B4B" w:rsidP="005E7A9D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 xml:space="preserve">, PhD. </w:t>
      </w:r>
    </w:p>
    <w:p w:rsidR="005E7A9D" w:rsidRDefault="009F721C" w:rsidP="005E7A9D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="005E7A9D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5E7A9D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736BED" w:rsidRPr="009539CA" w:rsidRDefault="00736BED">
      <w:pPr>
        <w:rPr>
          <w:rFonts w:ascii="Arial" w:hAnsi="Arial" w:cs="Arial"/>
          <w:sz w:val="22"/>
          <w:szCs w:val="22"/>
        </w:rPr>
      </w:pPr>
    </w:p>
    <w:p w:rsidR="00CB4752" w:rsidRPr="009539CA" w:rsidRDefault="006B304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17e siècle – vue génerale</w:t>
      </w:r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267779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1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re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partie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du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17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vertAlign w:val="superscript"/>
          <w:lang w:val="sk-SK"/>
        </w:rPr>
        <w:t>e</w:t>
      </w:r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siècle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Baroque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la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préciosité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Mlle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Scudéry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;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Le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roman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pastoral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-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Honoré</w:t>
      </w:r>
      <w:proofErr w:type="spellEnd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 </w:t>
      </w:r>
      <w:proofErr w:type="spellStart"/>
      <w:r w:rsidRPr="009539CA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d‘Urfé</w:t>
      </w:r>
      <w:proofErr w:type="spellEnd"/>
      <w:r w:rsidR="00B62E46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 </w:t>
      </w:r>
    </w:p>
    <w:p w:rsidR="00B62E46" w:rsidRPr="009539CA" w:rsidRDefault="00CB4752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littérature burlesque – contrecourant de la littérature idéaliste ; Paul Scarron - Le Roman comique ; Charles Sorel</w:t>
      </w:r>
    </w:p>
    <w:p w:rsidR="00B62E46" w:rsidRPr="009539CA" w:rsidRDefault="008032DB" w:rsidP="007730D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bCs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2ème partie du 17e siècle – Classicisme ; René Descartes - Le discours de la méthode</w:t>
      </w:r>
      <w:r w:rsidR="00433669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 ; Blaise Pascal ;</w:t>
      </w:r>
    </w:p>
    <w:p w:rsidR="00A90052" w:rsidRDefault="008032DB" w:rsidP="00A9005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>La poésie - François Malherbe, Nicolas Boileau - L’art poétique</w:t>
      </w:r>
      <w:r w:rsidR="00E3149A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</w:t>
      </w:r>
      <w:r w:rsidR="00B077F1" w:rsidRPr="009539CA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Le théâtre classique - Pierre Corneille, Jean Racine </w:t>
      </w:r>
    </w:p>
    <w:p w:rsidR="00A90052" w:rsidRDefault="00B077F1" w:rsidP="00A90052">
      <w:pPr>
        <w:pStyle w:val="Nadpis1"/>
        <w:numPr>
          <w:ilvl w:val="0"/>
          <w:numId w:val="37"/>
        </w:numPr>
        <w:ind w:left="360"/>
        <w:rPr>
          <w:rFonts w:ascii="Arial" w:hAnsi="Arial" w:cs="Arial"/>
          <w:b w:val="0"/>
          <w:smallCaps w:val="0"/>
          <w:sz w:val="22"/>
          <w:szCs w:val="22"/>
        </w:rPr>
      </w:pPr>
      <w:r w:rsidRPr="00A90052">
        <w:rPr>
          <w:rFonts w:ascii="Arial" w:hAnsi="Arial" w:cs="Arial"/>
          <w:b w:val="0"/>
          <w:bCs w:val="0"/>
          <w:smallCaps w:val="0"/>
          <w:sz w:val="22"/>
          <w:szCs w:val="22"/>
        </w:rPr>
        <w:t>Molière – Les Précieuses ridicules, L’Avare</w:t>
      </w:r>
      <w:r w:rsidR="00E3149A" w:rsidRPr="00A90052">
        <w:rPr>
          <w:rFonts w:ascii="Arial" w:hAnsi="Arial" w:cs="Arial"/>
          <w:b w:val="0"/>
          <w:bCs w:val="0"/>
          <w:smallCaps w:val="0"/>
          <w:sz w:val="22"/>
          <w:szCs w:val="22"/>
        </w:rPr>
        <w:t xml:space="preserve">, etc. ; </w:t>
      </w:r>
      <w:r w:rsidR="00E3149A" w:rsidRPr="00A90052">
        <w:rPr>
          <w:rFonts w:ascii="Arial" w:hAnsi="Arial" w:cs="Arial"/>
          <w:b w:val="0"/>
          <w:smallCaps w:val="0"/>
          <w:sz w:val="22"/>
          <w:szCs w:val="22"/>
        </w:rPr>
        <w:t>Les Genres Narratifs (17e siècle) - le roman historique et le roman d’analyse ; la querelle des Anciens et des Modernes</w:t>
      </w:r>
    </w:p>
    <w:p w:rsidR="00B077F1" w:rsidRPr="00C96A7B" w:rsidRDefault="00B077F1" w:rsidP="00C96A7B">
      <w:pPr>
        <w:pStyle w:val="Odsekzoznamu"/>
        <w:numPr>
          <w:ilvl w:val="0"/>
          <w:numId w:val="37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  <w:lang w:val="fr-FR"/>
        </w:rPr>
      </w:pPr>
      <w:r w:rsidRPr="00C96A7B">
        <w:rPr>
          <w:rFonts w:ascii="Arial" w:hAnsi="Arial" w:cs="Arial"/>
          <w:sz w:val="22"/>
          <w:szCs w:val="22"/>
          <w:lang w:val="fr-FR"/>
        </w:rPr>
        <w:t>Le 18</w:t>
      </w:r>
      <w:r w:rsidRPr="00C96A7B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C96A7B">
        <w:rPr>
          <w:rFonts w:ascii="Arial" w:hAnsi="Arial" w:cs="Arial"/>
          <w:sz w:val="22"/>
          <w:szCs w:val="22"/>
          <w:lang w:val="fr-FR"/>
        </w:rPr>
        <w:t xml:space="preserve"> siècle – siècle des Lumières</w:t>
      </w:r>
    </w:p>
    <w:p w:rsidR="00B077F1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Montesquieu</w:t>
      </w:r>
    </w:p>
    <w:p w:rsidR="009168D2" w:rsidRPr="009539CA" w:rsidRDefault="009168D2" w:rsidP="009168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Voltaire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Les penseurs de l’âge de lumières – Diderot</w:t>
      </w:r>
    </w:p>
    <w:p w:rsidR="00B077F1" w:rsidRPr="009539CA" w:rsidRDefault="00B077F1" w:rsidP="007730D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Les penseurs de l’âge de lumières – Jean-Jacques Rousseau </w:t>
      </w:r>
    </w:p>
    <w:p w:rsidR="00A90052" w:rsidRDefault="00B077F1" w:rsidP="00A9005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 w:rsidRPr="009539CA">
        <w:rPr>
          <w:rFonts w:ascii="Arial" w:hAnsi="Arial" w:cs="Arial"/>
          <w:spacing w:val="-3"/>
          <w:sz w:val="22"/>
          <w:szCs w:val="22"/>
          <w:lang w:val="fr-FR"/>
        </w:rPr>
        <w:t>Le théâtre, le roman et la poésie au 18</w:t>
      </w:r>
      <w:r w:rsidRPr="009539CA">
        <w:rPr>
          <w:rFonts w:ascii="Arial" w:hAnsi="Arial" w:cs="Arial"/>
          <w:spacing w:val="-3"/>
          <w:sz w:val="22"/>
          <w:szCs w:val="22"/>
          <w:vertAlign w:val="superscript"/>
          <w:lang w:val="fr-FR"/>
        </w:rPr>
        <w:t>e</w:t>
      </w:r>
      <w:r w:rsidRPr="009539CA">
        <w:rPr>
          <w:rFonts w:ascii="Arial" w:hAnsi="Arial" w:cs="Arial"/>
          <w:spacing w:val="-3"/>
          <w:sz w:val="22"/>
          <w:szCs w:val="22"/>
          <w:lang w:val="fr-FR"/>
        </w:rPr>
        <w:t xml:space="preserve"> siècle</w:t>
      </w:r>
    </w:p>
    <w:p w:rsidR="00A90052" w:rsidRPr="00A90052" w:rsidRDefault="00C96A7B" w:rsidP="00A90052">
      <w:pPr>
        <w:numPr>
          <w:ilvl w:val="0"/>
          <w:numId w:val="37"/>
        </w:numPr>
        <w:ind w:left="360"/>
        <w:rPr>
          <w:rFonts w:ascii="Arial" w:hAnsi="Arial" w:cs="Arial"/>
          <w:spacing w:val="-3"/>
          <w:sz w:val="22"/>
          <w:szCs w:val="22"/>
          <w:lang w:val="fr-FR"/>
        </w:rPr>
      </w:pPr>
      <w:r>
        <w:rPr>
          <w:rFonts w:ascii="Arial" w:hAnsi="Arial" w:cs="Arial"/>
          <w:b/>
          <w:spacing w:val="-3"/>
          <w:sz w:val="22"/>
          <w:szCs w:val="22"/>
          <w:lang w:val="fr-FR"/>
        </w:rPr>
        <w:t>évaluation finale</w:t>
      </w: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9168D2" w:rsidRDefault="009539CA" w:rsidP="00B62E46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É</w:t>
      </w:r>
      <w:r w:rsidR="00B62E46" w:rsidRPr="009539CA">
        <w:rPr>
          <w:rFonts w:ascii="Arial" w:hAnsi="Arial" w:cs="Arial"/>
          <w:b/>
          <w:sz w:val="22"/>
          <w:szCs w:val="22"/>
        </w:rPr>
        <w:t>valuation</w:t>
      </w:r>
      <w:proofErr w:type="spellEnd"/>
      <w:r w:rsidR="00B62E46" w:rsidRPr="009539CA">
        <w:rPr>
          <w:rFonts w:ascii="Arial" w:hAnsi="Arial" w:cs="Arial"/>
          <w:b/>
          <w:sz w:val="22"/>
          <w:szCs w:val="22"/>
        </w:rPr>
        <w:t xml:space="preserve"> : </w:t>
      </w:r>
    </w:p>
    <w:p w:rsidR="009168D2" w:rsidRDefault="009168D2" w:rsidP="00B62E46">
      <w:pPr>
        <w:rPr>
          <w:rFonts w:ascii="Arial" w:hAnsi="Arial" w:cs="Arial"/>
          <w:b/>
          <w:sz w:val="22"/>
          <w:szCs w:val="22"/>
        </w:rPr>
      </w:pPr>
    </w:p>
    <w:p w:rsidR="00B62E46" w:rsidRPr="009539CA" w:rsidRDefault="00584119" w:rsidP="00B62E46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lang w:val="fr-FR"/>
        </w:rPr>
        <w:t xml:space="preserve">’évaluation 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écrite </w:t>
      </w:r>
      <w:r w:rsidR="009A3753">
        <w:rPr>
          <w:rFonts w:ascii="Arial" w:hAnsi="Arial" w:cs="Arial"/>
          <w:b/>
          <w:sz w:val="22"/>
          <w:szCs w:val="22"/>
          <w:lang w:val="fr-FR"/>
        </w:rPr>
        <w:t>est effectuée tout au long de la durée du cours.</w:t>
      </w:r>
      <w:r w:rsidR="0071761C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B62E46" w:rsidRPr="009539CA">
        <w:rPr>
          <w:rFonts w:ascii="Arial" w:hAnsi="Arial" w:cs="Arial"/>
          <w:sz w:val="22"/>
          <w:szCs w:val="22"/>
          <w:lang w:val="fr-FR"/>
        </w:rPr>
        <w:t>La note finale est une moyenne des résultats d</w:t>
      </w:r>
      <w:r w:rsidR="00141415">
        <w:rPr>
          <w:rFonts w:ascii="Arial" w:hAnsi="Arial" w:cs="Arial"/>
          <w:sz w:val="22"/>
          <w:szCs w:val="22"/>
          <w:lang w:val="fr-FR"/>
        </w:rPr>
        <w:t>’</w:t>
      </w:r>
      <w:r w:rsidR="00B62E46" w:rsidRPr="009539CA">
        <w:rPr>
          <w:rFonts w:ascii="Arial" w:hAnsi="Arial" w:cs="Arial"/>
          <w:sz w:val="22"/>
          <w:szCs w:val="22"/>
          <w:lang w:val="fr-FR"/>
        </w:rPr>
        <w:t>examens partiels.</w:t>
      </w: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sz w:val="22"/>
          <w:szCs w:val="22"/>
          <w:lang w:val="fr-FR"/>
        </w:rPr>
        <w:t>A: 100% - 90%; B: 89% - 80%; C: 79% - 70%; D: 69% - 60%; E: 59% - 50%.</w:t>
      </w:r>
    </w:p>
    <w:p w:rsidR="00B62E46" w:rsidRDefault="00B62E46" w:rsidP="00B62E46">
      <w:pPr>
        <w:rPr>
          <w:rFonts w:ascii="Arial" w:hAnsi="Arial" w:cs="Arial"/>
          <w:sz w:val="22"/>
          <w:szCs w:val="22"/>
          <w:lang w:val="fr-CA"/>
        </w:rPr>
      </w:pPr>
    </w:p>
    <w:p w:rsidR="005C2B4B" w:rsidRDefault="005C2B4B" w:rsidP="005C2B4B">
      <w:pPr>
        <w:pStyle w:val="Pta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Realizácia predmetu:</w:t>
      </w:r>
    </w:p>
    <w:p w:rsidR="005C2B4B" w:rsidRDefault="005C2B4B" w:rsidP="005C2B4B">
      <w:pPr>
        <w:pStyle w:val="Pta"/>
        <w:rPr>
          <w:rFonts w:cs="Arial"/>
          <w:sz w:val="22"/>
          <w:szCs w:val="22"/>
        </w:rPr>
      </w:pPr>
    </w:p>
    <w:p w:rsidR="005C2B4B" w:rsidRDefault="005C2B4B" w:rsidP="005C2B4B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Prezenčná forma výučby sa môže počas semestra môže kombinovať s dištančnou formou, prípadne ňou môže byť čiastočne, alebo úplne nahr</w:t>
      </w:r>
      <w:bookmarkStart w:id="0" w:name="_GoBack"/>
      <w:bookmarkEnd w:id="0"/>
      <w:r>
        <w:rPr>
          <w:rFonts w:cs="Arial"/>
          <w:sz w:val="22"/>
          <w:szCs w:val="22"/>
        </w:rPr>
        <w:t xml:space="preserve">adená. </w:t>
      </w:r>
    </w:p>
    <w:p w:rsidR="005C2B4B" w:rsidRDefault="005C2B4B" w:rsidP="005C2B4B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aktuálnej epidemiologickej situácie.  </w:t>
      </w:r>
    </w:p>
    <w:p w:rsidR="005C2B4B" w:rsidRDefault="005C2B4B" w:rsidP="005C2B4B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prípade prechodu na dištančnú formu výučby platia nezmenené podmienky absolvovania predmetu . Dištančná výučba prebieha v tom istom čase ako je určené v rozvrhu prostredníctvom aplikácie </w:t>
      </w:r>
      <w:proofErr w:type="spellStart"/>
      <w:r>
        <w:rPr>
          <w:rFonts w:cs="Arial"/>
          <w:sz w:val="22"/>
          <w:szCs w:val="22"/>
        </w:rPr>
        <w:t>Teams</w:t>
      </w:r>
      <w:proofErr w:type="spellEnd"/>
      <w:r>
        <w:rPr>
          <w:rFonts w:cs="Arial"/>
          <w:sz w:val="22"/>
          <w:szCs w:val="22"/>
        </w:rPr>
        <w:t xml:space="preserve">, príp. mailovou komunikáciou s vyučujúcim (všetko cez </w:t>
      </w:r>
      <w:proofErr w:type="spellStart"/>
      <w:r>
        <w:rPr>
          <w:rFonts w:cs="Arial"/>
          <w:sz w:val="22"/>
          <w:szCs w:val="22"/>
        </w:rPr>
        <w:t>unipo</w:t>
      </w:r>
      <w:proofErr w:type="spellEnd"/>
      <w:r>
        <w:rPr>
          <w:rFonts w:cs="Arial"/>
          <w:sz w:val="22"/>
          <w:szCs w:val="22"/>
        </w:rPr>
        <w:t xml:space="preserve"> konto). </w:t>
      </w:r>
    </w:p>
    <w:p w:rsidR="005C2B4B" w:rsidRPr="009539CA" w:rsidRDefault="005C2B4B" w:rsidP="00B62E46">
      <w:pPr>
        <w:rPr>
          <w:rFonts w:ascii="Arial" w:hAnsi="Arial" w:cs="Arial"/>
          <w:sz w:val="22"/>
          <w:szCs w:val="22"/>
          <w:lang w:val="fr-CA"/>
        </w:rPr>
      </w:pPr>
    </w:p>
    <w:p w:rsidR="00B62E46" w:rsidRPr="009539CA" w:rsidRDefault="00B62E46" w:rsidP="00B62E46">
      <w:pPr>
        <w:rPr>
          <w:rFonts w:ascii="Arial" w:hAnsi="Arial" w:cs="Arial"/>
          <w:sz w:val="22"/>
          <w:szCs w:val="22"/>
          <w:lang w:val="fr-FR"/>
        </w:rPr>
      </w:pPr>
      <w:r w:rsidRPr="009539CA">
        <w:rPr>
          <w:rFonts w:ascii="Arial" w:hAnsi="Arial" w:cs="Arial"/>
          <w:b/>
          <w:bCs/>
          <w:sz w:val="22"/>
          <w:szCs w:val="22"/>
          <w:lang w:val="fr-FR"/>
        </w:rPr>
        <w:t>Littérature :</w:t>
      </w:r>
      <w:r w:rsidRPr="009539CA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62E46" w:rsidRPr="009539CA" w:rsidRDefault="00B62E46" w:rsidP="00B62E4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BEZBAKH, P.: Histoire de France des origines a 1914. Paris, Bordas 1989.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MARSEILLE, J.-LANEYRIE-DAGEN, N.: Les grands événements de l´histoire de France. Paris,  Larousse 1991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HORVILLE,  G.:Itinéraires littéraires(17-e s.). Paris, Hatier 1988.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LAGARDE,A.- MICHARD, L.: XVIII-e s.. Paris, Bordas 1985.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 xml:space="preserve">DARCOS, X.-  TARTAYRE, P: Le XVII-ième siècle en littérature, col. Perspectives et confrontations, Paris, Hachette 1987. 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fr-FR"/>
        </w:rPr>
      </w:pPr>
      <w:r w:rsidRPr="009539CA">
        <w:rPr>
          <w:rFonts w:cs="Arial"/>
          <w:sz w:val="22"/>
          <w:szCs w:val="22"/>
          <w:lang w:val="fr-FR"/>
        </w:rPr>
        <w:t>DARCOS, X.-  TARTAYRE, P:: Le XVIII-ième siècle en littérature, col. Perspectives et confrontations, Paris, Hachette 1989.</w:t>
      </w:r>
    </w:p>
    <w:p w:rsidR="00A31FC6" w:rsidRPr="009539CA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fr-FR"/>
        </w:rPr>
        <w:t xml:space="preserve">BRUNEL, P.- GAILLARD, P.- MORET, M.: Lire et s´exprimer. </w:t>
      </w:r>
      <w:r w:rsidRPr="009539CA">
        <w:rPr>
          <w:rFonts w:cs="Arial"/>
          <w:sz w:val="22"/>
          <w:szCs w:val="22"/>
          <w:lang w:val="en-US"/>
        </w:rPr>
        <w:t>Paris, Nathan 1970.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539CA">
        <w:rPr>
          <w:rFonts w:cs="Arial"/>
          <w:sz w:val="22"/>
          <w:szCs w:val="22"/>
          <w:lang w:val="en-US"/>
        </w:rPr>
        <w:t xml:space="preserve">PIJOAN, J.: </w:t>
      </w:r>
      <w:proofErr w:type="spellStart"/>
      <w:r w:rsidRPr="009539CA">
        <w:rPr>
          <w:rFonts w:cs="Arial"/>
          <w:sz w:val="22"/>
          <w:szCs w:val="22"/>
          <w:lang w:val="en-US"/>
        </w:rPr>
        <w:t>Dejiny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539CA">
        <w:rPr>
          <w:rFonts w:cs="Arial"/>
          <w:sz w:val="22"/>
          <w:szCs w:val="22"/>
          <w:lang w:val="en-US"/>
        </w:rPr>
        <w:t>umenia</w:t>
      </w:r>
      <w:proofErr w:type="spellEnd"/>
      <w:r w:rsidRPr="009539CA">
        <w:rPr>
          <w:rFonts w:cs="Arial"/>
          <w:sz w:val="22"/>
          <w:szCs w:val="22"/>
          <w:lang w:val="en-US"/>
        </w:rPr>
        <w:t xml:space="preserve">. </w:t>
      </w:r>
      <w:proofErr w:type="gramStart"/>
      <w:r w:rsidRPr="009168D2">
        <w:rPr>
          <w:rFonts w:cs="Arial"/>
          <w:sz w:val="22"/>
          <w:szCs w:val="22"/>
          <w:lang w:val="en-US"/>
        </w:rPr>
        <w:t xml:space="preserve">Bratislava </w:t>
      </w:r>
      <w:proofErr w:type="spellStart"/>
      <w:r w:rsidRPr="009168D2">
        <w:rPr>
          <w:rFonts w:cs="Arial"/>
          <w:sz w:val="22"/>
          <w:szCs w:val="22"/>
          <w:lang w:val="en-US"/>
        </w:rPr>
        <w:t>Tatran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1982, resp. Ikar1998.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</w:p>
    <w:p w:rsidR="00A31FC6" w:rsidRPr="009168D2" w:rsidRDefault="00A31FC6" w:rsidP="00A31FC6">
      <w:pPr>
        <w:pStyle w:val="Pta"/>
        <w:rPr>
          <w:rFonts w:cs="Arial"/>
          <w:sz w:val="22"/>
          <w:szCs w:val="22"/>
          <w:lang w:val="en-US"/>
        </w:rPr>
      </w:pPr>
      <w:r w:rsidRPr="009168D2">
        <w:rPr>
          <w:rFonts w:cs="Arial"/>
          <w:sz w:val="22"/>
          <w:szCs w:val="22"/>
          <w:lang w:val="en-US"/>
        </w:rPr>
        <w:t xml:space="preserve">KUDRNA, J. a </w:t>
      </w:r>
      <w:proofErr w:type="spellStart"/>
      <w:proofErr w:type="gramStart"/>
      <w:r w:rsidRPr="009168D2">
        <w:rPr>
          <w:rFonts w:cs="Arial"/>
          <w:sz w:val="22"/>
          <w:szCs w:val="22"/>
          <w:lang w:val="en-US"/>
        </w:rPr>
        <w:t>kol</w:t>
      </w:r>
      <w:proofErr w:type="spellEnd"/>
      <w:r w:rsidRPr="009168D2">
        <w:rPr>
          <w:rFonts w:cs="Arial"/>
          <w:sz w:val="22"/>
          <w:szCs w:val="22"/>
          <w:lang w:val="en-US"/>
        </w:rPr>
        <w:t>.: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Dějiny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Francie. Praha </w:t>
      </w:r>
      <w:proofErr w:type="spellStart"/>
      <w:r w:rsidRPr="009168D2">
        <w:rPr>
          <w:rFonts w:cs="Arial"/>
          <w:sz w:val="22"/>
          <w:szCs w:val="22"/>
          <w:lang w:val="en-US"/>
        </w:rPr>
        <w:t>Nakladatelství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Svoboda 1988.</w:t>
      </w:r>
    </w:p>
    <w:p w:rsidR="00A31FC6" w:rsidRPr="009539CA" w:rsidRDefault="00A31FC6" w:rsidP="00A31FC6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  <w:lang w:val="fr-FR"/>
        </w:rPr>
      </w:pPr>
      <w:r w:rsidRPr="009168D2">
        <w:rPr>
          <w:rFonts w:cs="Arial"/>
          <w:sz w:val="22"/>
          <w:szCs w:val="22"/>
          <w:lang w:val="en-US"/>
        </w:rPr>
        <w:t xml:space="preserve">ŠRÁMEK, J.: Panorama </w:t>
      </w:r>
      <w:proofErr w:type="spellStart"/>
      <w:r w:rsidRPr="009168D2">
        <w:rPr>
          <w:rFonts w:cs="Arial"/>
          <w:sz w:val="22"/>
          <w:szCs w:val="22"/>
          <w:lang w:val="en-US"/>
        </w:rPr>
        <w:t>francouzské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literatury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od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počátku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po</w:t>
      </w:r>
      <w:proofErr w:type="spellEnd"/>
      <w:r w:rsidRPr="009168D2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9168D2">
        <w:rPr>
          <w:rFonts w:cs="Arial"/>
          <w:sz w:val="22"/>
          <w:szCs w:val="22"/>
          <w:lang w:val="en-US"/>
        </w:rPr>
        <w:t>současnost.I</w:t>
      </w:r>
      <w:proofErr w:type="spellEnd"/>
      <w:proofErr w:type="gramStart"/>
      <w:r w:rsidRPr="009168D2">
        <w:rPr>
          <w:rFonts w:cs="Arial"/>
          <w:sz w:val="22"/>
          <w:szCs w:val="22"/>
          <w:lang w:val="en-US"/>
        </w:rPr>
        <w:t>.-</w:t>
      </w:r>
      <w:proofErr w:type="gramEnd"/>
      <w:r w:rsidRPr="009168D2">
        <w:rPr>
          <w:rFonts w:cs="Arial"/>
          <w:sz w:val="22"/>
          <w:szCs w:val="22"/>
          <w:lang w:val="en-US"/>
        </w:rPr>
        <w:t xml:space="preserve"> II. </w:t>
      </w:r>
      <w:r w:rsidRPr="009539CA">
        <w:rPr>
          <w:rFonts w:cs="Arial"/>
          <w:sz w:val="22"/>
          <w:szCs w:val="22"/>
          <w:lang w:val="fr-FR"/>
        </w:rPr>
        <w:t>Brno, Host, 2012.</w:t>
      </w:r>
    </w:p>
    <w:p w:rsidR="00382BC9" w:rsidRPr="009539CA" w:rsidRDefault="00382BC9">
      <w:pPr>
        <w:pStyle w:val="Pta"/>
        <w:tabs>
          <w:tab w:val="clear" w:pos="4536"/>
          <w:tab w:val="clear" w:pos="9072"/>
        </w:tabs>
        <w:rPr>
          <w:sz w:val="22"/>
          <w:szCs w:val="22"/>
          <w:lang w:val="fr-FR"/>
        </w:rPr>
      </w:pPr>
    </w:p>
    <w:sectPr w:rsidR="00382BC9" w:rsidRPr="009539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1C" w:rsidRDefault="009F721C">
      <w:r>
        <w:separator/>
      </w:r>
    </w:p>
  </w:endnote>
  <w:endnote w:type="continuationSeparator" w:id="0">
    <w:p w:rsidR="009F721C" w:rsidRDefault="009F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1C" w:rsidRDefault="009F721C">
      <w:r>
        <w:separator/>
      </w:r>
    </w:p>
  </w:footnote>
  <w:footnote w:type="continuationSeparator" w:id="0">
    <w:p w:rsidR="009F721C" w:rsidRDefault="009F7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11F"/>
    <w:multiLevelType w:val="hybridMultilevel"/>
    <w:tmpl w:val="CF30DD6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2">
    <w:nsid w:val="2C870240"/>
    <w:multiLevelType w:val="hybridMultilevel"/>
    <w:tmpl w:val="C4184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241669"/>
    <w:multiLevelType w:val="hybridMultilevel"/>
    <w:tmpl w:val="D1147B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8B2532"/>
    <w:multiLevelType w:val="hybridMultilevel"/>
    <w:tmpl w:val="A3769796"/>
    <w:lvl w:ilvl="0" w:tplc="DBA62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E2362EB"/>
    <w:multiLevelType w:val="hybridMultilevel"/>
    <w:tmpl w:val="462EE4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1"/>
  </w:num>
  <w:num w:numId="5">
    <w:abstractNumId w:val="24"/>
  </w:num>
  <w:num w:numId="6">
    <w:abstractNumId w:val="34"/>
  </w:num>
  <w:num w:numId="7">
    <w:abstractNumId w:val="19"/>
  </w:num>
  <w:num w:numId="8">
    <w:abstractNumId w:val="1"/>
  </w:num>
  <w:num w:numId="9">
    <w:abstractNumId w:val="28"/>
  </w:num>
  <w:num w:numId="10">
    <w:abstractNumId w:val="8"/>
  </w:num>
  <w:num w:numId="11">
    <w:abstractNumId w:val="16"/>
  </w:num>
  <w:num w:numId="12">
    <w:abstractNumId w:val="9"/>
  </w:num>
  <w:num w:numId="13">
    <w:abstractNumId w:val="20"/>
  </w:num>
  <w:num w:numId="14">
    <w:abstractNumId w:val="25"/>
  </w:num>
  <w:num w:numId="15">
    <w:abstractNumId w:val="21"/>
  </w:num>
  <w:num w:numId="16">
    <w:abstractNumId w:val="18"/>
  </w:num>
  <w:num w:numId="17">
    <w:abstractNumId w:val="32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6"/>
  </w:num>
  <w:num w:numId="23">
    <w:abstractNumId w:val="2"/>
  </w:num>
  <w:num w:numId="24">
    <w:abstractNumId w:val="27"/>
  </w:num>
  <w:num w:numId="25">
    <w:abstractNumId w:val="15"/>
  </w:num>
  <w:num w:numId="26">
    <w:abstractNumId w:val="23"/>
  </w:num>
  <w:num w:numId="27">
    <w:abstractNumId w:val="35"/>
  </w:num>
  <w:num w:numId="28">
    <w:abstractNumId w:val="30"/>
  </w:num>
  <w:num w:numId="29">
    <w:abstractNumId w:val="31"/>
  </w:num>
  <w:num w:numId="30">
    <w:abstractNumId w:val="10"/>
  </w:num>
  <w:num w:numId="31">
    <w:abstractNumId w:val="7"/>
  </w:num>
  <w:num w:numId="32">
    <w:abstractNumId w:val="36"/>
  </w:num>
  <w:num w:numId="33">
    <w:abstractNumId w:val="33"/>
  </w:num>
  <w:num w:numId="34">
    <w:abstractNumId w:val="22"/>
  </w:num>
  <w:num w:numId="35">
    <w:abstractNumId w:val="29"/>
  </w:num>
  <w:num w:numId="36">
    <w:abstractNumId w:val="37"/>
  </w:num>
  <w:num w:numId="37">
    <w:abstractNumId w:val="12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65091"/>
    <w:rsid w:val="00141415"/>
    <w:rsid w:val="00193340"/>
    <w:rsid w:val="00243332"/>
    <w:rsid w:val="00267779"/>
    <w:rsid w:val="002868E0"/>
    <w:rsid w:val="00382BC9"/>
    <w:rsid w:val="003E7CB2"/>
    <w:rsid w:val="00433669"/>
    <w:rsid w:val="00584119"/>
    <w:rsid w:val="005C2B4B"/>
    <w:rsid w:val="005E7A9D"/>
    <w:rsid w:val="005F6C2E"/>
    <w:rsid w:val="006713A1"/>
    <w:rsid w:val="006B304B"/>
    <w:rsid w:val="006B5ECC"/>
    <w:rsid w:val="0071761C"/>
    <w:rsid w:val="00733E42"/>
    <w:rsid w:val="00736BED"/>
    <w:rsid w:val="00761B31"/>
    <w:rsid w:val="007730D2"/>
    <w:rsid w:val="007D2871"/>
    <w:rsid w:val="008032DB"/>
    <w:rsid w:val="00901E41"/>
    <w:rsid w:val="009168D2"/>
    <w:rsid w:val="009539CA"/>
    <w:rsid w:val="009A3753"/>
    <w:rsid w:val="009D13B5"/>
    <w:rsid w:val="009E6050"/>
    <w:rsid w:val="009F721C"/>
    <w:rsid w:val="00A31FC6"/>
    <w:rsid w:val="00A6548D"/>
    <w:rsid w:val="00A90052"/>
    <w:rsid w:val="00B077F1"/>
    <w:rsid w:val="00B62E46"/>
    <w:rsid w:val="00C56633"/>
    <w:rsid w:val="00C96A7B"/>
    <w:rsid w:val="00CB4752"/>
    <w:rsid w:val="00D137B1"/>
    <w:rsid w:val="00DD7160"/>
    <w:rsid w:val="00E3149A"/>
    <w:rsid w:val="00FA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table" w:styleId="Mriekatabuky">
    <w:name w:val="Table Grid"/>
    <w:basedOn w:val="Normlnatabuka"/>
    <w:rsid w:val="0073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6713A1"/>
    <w:rPr>
      <w:color w:val="0000FF"/>
      <w:u w:val="single"/>
    </w:rPr>
  </w:style>
  <w:style w:type="paragraph" w:styleId="Hlavika">
    <w:name w:val="header"/>
    <w:basedOn w:val="Normlny"/>
    <w:link w:val="HlavikaChar"/>
    <w:rsid w:val="009A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A3753"/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5E7A9D"/>
    <w:rPr>
      <w:rFonts w:ascii="Arial" w:hAnsi="Arial"/>
      <w:sz w:val="24"/>
      <w:lang w:eastAsia="cs-CZ"/>
    </w:rPr>
  </w:style>
  <w:style w:type="character" w:styleId="Odkaznakomentr">
    <w:name w:val="annotation reference"/>
    <w:basedOn w:val="Predvolenpsmoodseku"/>
    <w:rsid w:val="00A900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900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90052"/>
  </w:style>
  <w:style w:type="paragraph" w:styleId="Predmetkomentra">
    <w:name w:val="annotation subject"/>
    <w:basedOn w:val="Textkomentra"/>
    <w:next w:val="Textkomentra"/>
    <w:link w:val="PredmetkomentraChar"/>
    <w:rsid w:val="00A900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90052"/>
    <w:rPr>
      <w:b/>
      <w:bCs/>
    </w:rPr>
  </w:style>
  <w:style w:type="paragraph" w:styleId="Textbubliny">
    <w:name w:val="Balloon Text"/>
    <w:basedOn w:val="Normlny"/>
    <w:link w:val="TextbublinyChar"/>
    <w:rsid w:val="00A900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052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C96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9</cp:revision>
  <dcterms:created xsi:type="dcterms:W3CDTF">2016-09-23T07:53:00Z</dcterms:created>
  <dcterms:modified xsi:type="dcterms:W3CDTF">2020-09-20T12:59:00Z</dcterms:modified>
</cp:coreProperties>
</file>